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4"/>
        <w:numPr>
          <w:ilvl w:val="0"/>
          <w:numId w:val="0"/>
        </w:numPr>
        <w:spacing w:line="360" w:lineRule="auto"/>
        <w:ind w:leftChars="0"/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雅安市人民医院接入卫健委安全平台项目</w:t>
      </w:r>
    </w:p>
    <w:p>
      <w:pPr>
        <w:pStyle w:val="4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bookmarkStart w:id="6" w:name="_GoBack"/>
      <w:bookmarkEnd w:id="6"/>
      <w:bookmarkStart w:id="0" w:name="OLE_LINK2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采购清单</w:t>
      </w:r>
    </w:p>
    <w:tbl>
      <w:tblPr>
        <w:tblStyle w:val="2"/>
        <w:tblpPr w:leftFromText="180" w:rightFromText="180" w:vertAnchor="text" w:horzAnchor="page" w:tblpX="1262" w:tblpY="447"/>
        <w:tblOverlap w:val="never"/>
        <w:tblW w:w="534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391"/>
        <w:gridCol w:w="4335"/>
        <w:gridCol w:w="1049"/>
        <w:gridCol w:w="10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服务名称</w:t>
            </w:r>
          </w:p>
        </w:tc>
        <w:tc>
          <w:tcPr>
            <w:tcW w:w="7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服务内容</w:t>
            </w:r>
          </w:p>
        </w:tc>
        <w:tc>
          <w:tcPr>
            <w:tcW w:w="2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服务要求</w:t>
            </w:r>
          </w:p>
        </w:tc>
        <w:tc>
          <w:tcPr>
            <w:tcW w:w="5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5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8" w:hRule="atLeast"/>
        </w:trPr>
        <w:tc>
          <w:tcPr>
            <w:tcW w:w="70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潜伏威胁探针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租赁服务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提供设备租赁及技术服务</w:t>
            </w:r>
          </w:p>
        </w:tc>
        <w:tc>
          <w:tcPr>
            <w:tcW w:w="237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提供设备租赁及技术服务，服务期限三年，三年到期后，设备归甲方所有。</w:t>
            </w:r>
          </w:p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所提供设备性能参数要求为：</w:t>
            </w:r>
          </w:p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网络层吞吐量：</w:t>
            </w:r>
            <w:bookmarkStart w:id="1" w:name="OLE_LINK4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</w:t>
            </w:r>
            <w:bookmarkEnd w:id="1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500Mbps，应用层吞吐量：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160Mbps。</w:t>
            </w:r>
          </w:p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硬件参数：规格：1U，</w:t>
            </w:r>
            <w:bookmarkStart w:id="2" w:name="OLE_LINK5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内存大小</w:t>
            </w:r>
            <w:bookmarkStart w:id="3" w:name="OLE_LINK6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</w:t>
            </w:r>
            <w:bookmarkEnd w:id="3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G，硬盘容量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128G minisata SSD，电源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≥1个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电源，</w:t>
            </w:r>
            <w:bookmarkEnd w:id="2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接口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6千兆电口。</w:t>
            </w:r>
          </w:p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含：</w:t>
            </w:r>
          </w:p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1套潜伏威胁探针系统软件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及对应的特征库软件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;</w:t>
            </w:r>
          </w:p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3年* 软件升级;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3年* 产品质保</w:t>
            </w:r>
          </w:p>
        </w:tc>
        <w:tc>
          <w:tcPr>
            <w:tcW w:w="5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5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</w:tbl>
    <w:p>
      <w:pPr>
        <w:pStyle w:val="4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4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采购技术参数配置及要求</w:t>
      </w:r>
    </w:p>
    <w:tbl>
      <w:tblPr>
        <w:tblStyle w:val="2"/>
        <w:tblpPr w:leftFromText="180" w:rightFromText="180" w:vertAnchor="text" w:horzAnchor="page" w:tblpX="1762" w:tblpY="783"/>
        <w:tblOverlap w:val="never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34"/>
        <w:gridCol w:w="60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bookmarkStart w:id="4" w:name="OLE_LINK1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10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  <w:t>服务名称</w:t>
            </w:r>
          </w:p>
        </w:tc>
        <w:tc>
          <w:tcPr>
            <w:tcW w:w="35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  <w:t>技术参数要求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4" w:hRule="atLeast"/>
        </w:trPr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Cs w:val="22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  <w:t>潜伏威胁探针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  <w14:ligatures w14:val="none"/>
              </w:rPr>
              <w:t>租赁服务</w:t>
            </w:r>
          </w:p>
        </w:tc>
        <w:tc>
          <w:tcPr>
            <w:tcW w:w="3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网络层吞吐量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500Mbps，应用层吞吐量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160Mbps，千兆电口≥6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  <w14:ligatures w14:val="none"/>
              </w:rPr>
              <w:t>个，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14:ligatures w14:val="none"/>
              </w:rPr>
              <w:t>内存大小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14:ligatures w14:val="none"/>
              </w:rPr>
              <w:t>G，硬盘容量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14:ligatures w14:val="none"/>
              </w:rPr>
              <w:t>128G minisata SSD，电源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  <w14:ligatures w14:val="none"/>
              </w:rPr>
              <w:t>≥1个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14:ligatures w14:val="none"/>
              </w:rPr>
              <w:t>电源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；(提供产品彩页资料，并加盖投标人公章)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支持命令注入检测、PHP代码检测、XSS攻击检测、Webshell上传检测、SQL注入检测、XXE攻击检测、JAVA代码检测、SQL非注入型检测、MYSQL解析增强、php反序列化检测等自定义配置启用，针对命令注入检测、SQL注入检测等类型支持自定义高检出、低误报模式。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需提供截图证明并加盖投标人公章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）。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支持SQL注入、XSS攻击、网页木马、网站扫描、WEBSHELL、跨站请求伪造、系统命令注入、文件包含攻击、目录遍历攻击、信息泄露攻击、Web整站系统漏洞、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Hans"/>
              </w:rPr>
              <w:t>自定义WAF规则、WAF云防护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等网站攻击检测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需提供截图证明并加盖投标人公章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）。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支持敏感信息检测功能，内置身份证、MD5、手机号码、银行卡号、邮箱等敏感信息，可自定义敏感信息检测策略选择组合的敏感信息，可基于IP统计和连接统计2种方式进行命中次数统计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需提供截图证明并加盖投标人公章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支持Database漏洞攻击、DNS漏洞攻击、FTP漏洞攻击、Mail漏洞攻击、Media漏洞攻击、Network Device、Shellcode漏洞攻击、System漏洞攻击、Telnet漏洞攻击、Tftp漏洞攻击、Web漏洞攻击、IPS云防护等服务漏洞攻击检测（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需提供截图证明并加盖投标人公章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）。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支持Application漏洞攻击、File漏洞攻击、Shellcode漏洞攻击、System漏洞利用攻击、Web Activex、Web Browser、IPS云防护等客户端漏洞攻击检测（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需提供截图证明并加盖投标人公章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）。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审计白名单支持源目IP、源目端口和日志类型、日志来源（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14:ligatures w14:val="none"/>
              </w:rPr>
              <w:t>需提供截图证明并加盖投标人公章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）。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提供三权分立的用户管理能力：系统管理员、审计管理员、安全管理员、普通管理员四个角色相互独立；同时支持IP绑定的登录安全设置。普通管理员角色的权限可自定义模块页面的编辑和查看权限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</w:t>
            </w:r>
            <w:bookmarkStart w:id="5" w:name="OLE_LINK3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14:ligatures w14:val="none"/>
              </w:rPr>
              <w:t>需提供截图证明并加盖投标人公章</w:t>
            </w:r>
            <w:bookmarkEnd w:id="5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）</w:t>
            </w:r>
          </w:p>
          <w:p>
            <w:pPr>
              <w:widowControl/>
              <w:spacing w:after="0" w:line="240" w:lineRule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14:ligatures w14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  <w14:ligatures w14:val="none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14:ligatures w14:val="none"/>
              </w:rPr>
              <w:t>、实现与雅安市卫生健康委员会所建安全运营中心平台的对接和联动；（要求提供承诺函，并加盖投标人公章）</w:t>
            </w:r>
          </w:p>
          <w:p>
            <w:pPr>
              <w:widowControl/>
              <w:spacing w:after="0" w:line="240" w:lineRule="auto"/>
              <w:rPr>
                <w:rFonts w:hint="eastAsia" w:asciiTheme="minorEastAsia" w:hAnsiTheme="minorEastAsia" w:eastAsiaTheme="minorEastAsia" w:cstheme="minorEastAsia"/>
                <w:kern w:val="0"/>
                <w:szCs w:val="22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  <w14:ligatures w14:val="none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  <w14:ligatures w14:val="none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14:ligatures w14:val="none"/>
              </w:rPr>
              <w:t>、所投产品软件升级和质保≥3年。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</w:trPr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等线" w:hAnsi="等线" w:eastAsia="等线" w:cs="宋体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  <w14:ligatures w14:val="none"/>
              </w:rPr>
              <w:t>运维服务</w:t>
            </w:r>
          </w:p>
        </w:tc>
        <w:tc>
          <w:tcPr>
            <w:tcW w:w="3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0" w:line="240" w:lineRule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14:ligatures w14:val="none"/>
              </w:rPr>
              <w:t>1、供应商须对所投产品建立巡检机制，至少每季度进行一次现场巡检并提供巡检报告；</w:t>
            </w:r>
          </w:p>
          <w:p>
            <w:pPr>
              <w:widowControl/>
              <w:spacing w:after="0" w:line="240" w:lineRule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14:ligatures w14:val="none"/>
              </w:rPr>
              <w:t>2、须根据市卫健态感安全运营平台的通报情况，配合甲方进行安全漏洞等的修复工作；</w:t>
            </w:r>
          </w:p>
        </w:tc>
      </w:tr>
      <w:bookmarkEnd w:id="4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84B69D"/>
    <w:multiLevelType w:val="singleLevel"/>
    <w:tmpl w:val="F384B6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Mjk4ZGExOWU1OGM0OGRhZTJjOWFiN2NjYjAwYzkifQ=="/>
    <w:docVar w:name="KSO_WPS_MARK_KEY" w:val="59f4566c-bbf2-42b5-ba45-b5fa55a678aa"/>
  </w:docVars>
  <w:rsids>
    <w:rsidRoot w:val="5CB9614C"/>
    <w:rsid w:val="09630EDC"/>
    <w:rsid w:val="0CD11640"/>
    <w:rsid w:val="0FF30ADF"/>
    <w:rsid w:val="10C85E21"/>
    <w:rsid w:val="17D15BAA"/>
    <w:rsid w:val="1DBE272D"/>
    <w:rsid w:val="1F0C1276"/>
    <w:rsid w:val="207D067D"/>
    <w:rsid w:val="21570ECE"/>
    <w:rsid w:val="246F29D3"/>
    <w:rsid w:val="2FA070D7"/>
    <w:rsid w:val="34145DD3"/>
    <w:rsid w:val="34D81ECE"/>
    <w:rsid w:val="3EAB2402"/>
    <w:rsid w:val="483D231C"/>
    <w:rsid w:val="4DC64B62"/>
    <w:rsid w:val="4EC44151"/>
    <w:rsid w:val="517448D5"/>
    <w:rsid w:val="584B45E2"/>
    <w:rsid w:val="5B0B6B9A"/>
    <w:rsid w:val="5CB9614C"/>
    <w:rsid w:val="5E316028"/>
    <w:rsid w:val="60CF490E"/>
    <w:rsid w:val="63424833"/>
    <w:rsid w:val="63D062E3"/>
    <w:rsid w:val="64B4350F"/>
    <w:rsid w:val="6E3D3C82"/>
    <w:rsid w:val="6E8D3FD1"/>
    <w:rsid w:val="74614025"/>
    <w:rsid w:val="74C7436A"/>
    <w:rsid w:val="754F564D"/>
    <w:rsid w:val="76A72ED3"/>
    <w:rsid w:val="76CF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  <w:style w:type="paragraph" w:customStyle="1" w:styleId="5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6">
    <w:name w:val="彩色列表1"/>
    <w:basedOn w:val="1"/>
    <w:qFormat/>
    <w:uiPriority w:val="34"/>
    <w:pPr>
      <w:ind w:firstLine="420" w:firstLineChars="200"/>
    </w:pPr>
    <w:rPr>
      <w:rFonts w:ascii="等线" w:hAnsi="等线" w:eastAsia="等线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1277</Words>
  <Characters>1485</Characters>
  <Lines>0</Lines>
  <Paragraphs>0</Paragraphs>
  <TotalTime>19</TotalTime>
  <ScaleCrop>false</ScaleCrop>
  <LinksUpToDate>false</LinksUpToDate>
  <CharactersWithSpaces>1494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2025-04-08T05:56:00Z</dcterms:created>
  <dc:creator>张宏</dc:creator>
  <cp:lastModifiedBy>王莉姣</cp:lastModifiedBy>
  <dcterms:modified xsi:type="dcterms:W3CDTF">2025-06-20T01:06:36Z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0968F2AB5F504E7D8EC8FB870DA1E085_13</vt:lpwstr>
  </property>
</Properties>
</file>