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p>
    <w:p>
      <w:pPr>
        <w:pStyle w:val="2"/>
        <w:bidi w:val="0"/>
        <w:jc w:val="center"/>
        <w:rPr>
          <w:rFonts w:hint="eastAsia"/>
          <w:lang w:val="en-US" w:eastAsia="zh-CN"/>
        </w:rPr>
      </w:pPr>
      <w:r>
        <w:rPr>
          <w:rFonts w:hint="eastAsia"/>
          <w:lang w:val="en-US" w:eastAsia="zh-CN"/>
        </w:rPr>
        <w:t>服务需求</w:t>
      </w:r>
    </w:p>
    <w:p>
      <w:pPr>
        <w:rPr>
          <w:rFonts w:hint="eastAsia"/>
          <w:lang w:val="en-US" w:eastAsia="zh-CN"/>
        </w:rPr>
      </w:pPr>
    </w:p>
    <w:p>
      <w:pPr>
        <w:rPr>
          <w:rFonts w:hint="eastAsia"/>
          <w:sz w:val="28"/>
          <w:szCs w:val="36"/>
        </w:rPr>
      </w:pPr>
      <w:r>
        <w:rPr>
          <w:rFonts w:hint="eastAsia"/>
          <w:sz w:val="28"/>
          <w:szCs w:val="36"/>
          <w:lang w:val="en-US" w:eastAsia="zh-CN"/>
        </w:rPr>
        <w:t>1、</w:t>
      </w:r>
      <w:r>
        <w:rPr>
          <w:rFonts w:hint="eastAsia"/>
          <w:sz w:val="28"/>
          <w:szCs w:val="36"/>
        </w:rPr>
        <w:t>乙方设有专业的技术人员负责向甲方提供全国严重创伤救治信息交互联动系统的远程安装、调试、升级、维护等服务。乙方负责将更新和升级的系统以及新增加的功能模块，为甲方提供持续更新服务，并负责软件和云端服务器的运维服务；</w:t>
      </w:r>
    </w:p>
    <w:p>
      <w:pPr>
        <w:rPr>
          <w:rFonts w:hint="eastAsia"/>
          <w:sz w:val="28"/>
          <w:szCs w:val="36"/>
        </w:rPr>
      </w:pPr>
      <w:r>
        <w:rPr>
          <w:rFonts w:hint="eastAsia"/>
          <w:sz w:val="28"/>
          <w:szCs w:val="36"/>
          <w:lang w:val="en-US" w:eastAsia="zh-CN"/>
        </w:rPr>
        <w:t>2、</w:t>
      </w:r>
      <w:r>
        <w:rPr>
          <w:rFonts w:hint="eastAsia"/>
          <w:sz w:val="28"/>
          <w:szCs w:val="36"/>
        </w:rPr>
        <w:t>乙方定期以报表形式按照联盟要求将后台数据发送给甲方。乙方对后台数据的发送、存储、整理相关工作仅限于乙方软件自带的功能，并在甲方允许范围内进行；</w:t>
      </w:r>
    </w:p>
    <w:p>
      <w:pPr>
        <w:rPr>
          <w:sz w:val="28"/>
          <w:szCs w:val="36"/>
        </w:rPr>
      </w:pPr>
      <w:r>
        <w:rPr>
          <w:rFonts w:hint="eastAsia"/>
          <w:sz w:val="28"/>
          <w:szCs w:val="36"/>
          <w:lang w:val="en-US" w:eastAsia="zh-CN"/>
        </w:rPr>
        <w:t>3、</w:t>
      </w:r>
      <w:r>
        <w:rPr>
          <w:rFonts w:hint="eastAsia"/>
          <w:sz w:val="28"/>
          <w:szCs w:val="36"/>
        </w:rPr>
        <w:t>乙方设有专人为甲方提供帮助及服务，在接到甲方通过电话、信函、传真、Email等方式提出关于“全国严重创伤救治信息交互联动</w:t>
      </w:r>
      <w:bookmarkStart w:id="0" w:name="_GoBack"/>
      <w:bookmarkEnd w:id="0"/>
      <w:r>
        <w:rPr>
          <w:rFonts w:hint="eastAsia"/>
          <w:sz w:val="28"/>
          <w:szCs w:val="36"/>
        </w:rPr>
        <w:t>系统”的技术服务咨询后，应在24小时内给予响应。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3ZWNkOWNmYjcwOTlmNTE2MmMxMjdlMjhiNzUwY2UifQ=="/>
  </w:docVars>
  <w:rsids>
    <w:rsidRoot w:val="42353115"/>
    <w:rsid w:val="42353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