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ind w:left="0" w:leftChars="0" w:firstLine="0" w:firstLineChars="0"/>
        <w:jc w:val="center"/>
        <w:textAlignment w:val="auto"/>
        <w:rPr>
          <w:rFonts w:hint="default" w:ascii="仿宋" w:hAnsi="仿宋" w:eastAsia="仿宋" w:cs="仿宋"/>
          <w:color w:val="000000"/>
          <w:kern w:val="2"/>
          <w:sz w:val="24"/>
          <w:szCs w:val="24"/>
          <w:lang w:val="en-US" w:eastAsia="zh-CN" w:bidi="ar-SA"/>
        </w:rPr>
      </w:pPr>
      <w:r>
        <w:rPr>
          <w:rFonts w:hint="default" w:ascii="仿宋" w:hAnsi="仿宋" w:eastAsia="仿宋" w:cs="仿宋"/>
          <w:color w:val="000000"/>
          <w:kern w:val="2"/>
          <w:sz w:val="24"/>
          <w:szCs w:val="24"/>
          <w:lang w:val="en-US" w:eastAsia="zh-CN" w:bidi="ar-SA"/>
        </w:rPr>
        <w:t>肾脏穿刺活检外送检测服务</w:t>
      </w:r>
      <w:r>
        <w:rPr>
          <w:rFonts w:hint="eastAsia" w:ascii="仿宋" w:hAnsi="仿宋" w:eastAsia="仿宋" w:cs="仿宋"/>
          <w:color w:val="000000"/>
          <w:kern w:val="2"/>
          <w:sz w:val="24"/>
          <w:szCs w:val="24"/>
          <w:lang w:val="en-US" w:eastAsia="zh-CN" w:bidi="ar-SA"/>
        </w:rPr>
        <w:t>清单</w:t>
      </w:r>
      <w:bookmarkStart w:id="0" w:name="_GoBack"/>
      <w:bookmarkEnd w:id="0"/>
    </w:p>
    <w:tbl>
      <w:tblPr>
        <w:tblStyle w:val="2"/>
        <w:tblW w:w="761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5"/>
        <w:gridCol w:w="71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7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lang w:val="en-US" w:eastAsia="zh-CN" w:bidi="ar"/>
              </w:rPr>
              <w:t>50岁以下患者肾活检常规检测（包含的三项特殊染色检测分别是：PAS、MASSON、PASM，包含的七项免疫荧光检测分别是： IgG、IgA、IgM、C3、C1q、Alb、Fib，电镜检测（包含特殊染色1项：甲苯胺蓝）及图文6张）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none"/>
                <w:lang w:val="en-US" w:eastAsia="zh-CN" w:bidi="ar"/>
              </w:rPr>
              <w:t>50岁以上患者肾活检常规检测（包含的三项特殊染色检测分别是：PAS、MASSON、PASM，包含的九项免疫荧光检测分别是：  Kappa、Lambda、  IgG、IgA、IgM、C3、C1q、Alb、Fib，电镜检测（包含特殊染色1项：甲苯胺蓝）及图文6张）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IgG1、IgG2、IgG3、IgG4、PLA2R、THSD7A (有助于鉴别原发性膜性肾病和继发性膜性肾病）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HBsAg、HBeAg、HBcAb （怀疑乙肝病毒相关）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HCV (怀疑丙肝病毒相关）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刚果红、氧化刚果红、Kappa、Lambda、AA（诊断淀粉样变性肾病及分型）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7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Kappa、Lambda （怀疑轻链沉积性肾病）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7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Apo E 、Apo B、油红“Ο”（怀疑脂蛋白肾病）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7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Ⅳ型胶1、ɑ3ɑ3、ɑ5（怀疑Alport综合征，只能用于冰冻标本）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7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C4d、CD3、CD38、CD20、CMV（移植肾相关检测）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7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CD3、CD38、CD20、CD68、MPO（间质性肾炎相关检测，标记炎细胞的种类）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7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IgG1、IgG2、IgG3、IgG4（IgG亚型标记，膜增生样肾小球病变，怀疑单克隆免疫球蛋白沉积性肾病）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7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抗磷脂酶A2受体定量检测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7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I型血小板反应蛋白7A域抗体定量检测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7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他克莫司（FK506浓度检测，加强药物治疗的有效性，减少药物毒性）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7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环孢霉素（CSA检测，监测其血药浓度对提高肾移植成功率、防止毒副反应和提高疗效有重要意义）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ongti SC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zNjYyZTUwYTY4Y2QyNzdlZTg1ZmM3M2UzZjNmYzMifQ=="/>
  </w:docVars>
  <w:rsids>
    <w:rsidRoot w:val="787F08C9"/>
    <w:rsid w:val="787F0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2023-08-15T09:49:00Z</dcterms:created>
  <dc:creator>???</dc:creator>
  <cp:lastModifiedBy>???</cp:lastModifiedBy>
  <dcterms:modified xsi:type="dcterms:W3CDTF">2023-08-15T09:51:15Z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1A8D4DE4C2EF45DD9B49709EABDBB38E_11</vt:lpwstr>
  </property>
</Properties>
</file>